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left" w:pos="7371" w:leader="none"/>
        </w:tabs>
        <w:rPr/>
      </w:pPr>
      <w:r>
        <w:rPr>
          <w:rFonts w:eastAsia="Times New Roman" w:cs="Times New Roman"/>
          <w:b/>
          <w:i w:val="false"/>
          <w:iCs w:val="false"/>
          <w:color w:val="auto"/>
          <w:kern w:val="0"/>
          <w:sz w:val="24"/>
          <w:szCs w:val="24"/>
          <w:lang w:val="en-GB" w:eastAsia="en-US" w:bidi="ar-SA"/>
        </w:rPr>
        <w:t xml:space="preserve">APCM 2024 – Safeguarding Report </w:t>
      </w:r>
    </w:p>
    <w:p>
      <w:pPr>
        <w:pStyle w:val="Normal"/>
        <w:tabs>
          <w:tab w:val="clear" w:pos="720"/>
          <w:tab w:val="left" w:pos="7371" w:leader="none"/>
        </w:tabs>
        <w:rPr>
          <w:sz w:val="24"/>
          <w:szCs w:val="24"/>
        </w:rPr>
      </w:pPr>
      <w:r>
        <w:rPr>
          <w:sz w:val="24"/>
          <w:szCs w:val="24"/>
        </w:rPr>
        <w:tab/>
      </w:r>
    </w:p>
    <w:p>
      <w:pPr>
        <w:pStyle w:val="Normal"/>
        <w:tabs>
          <w:tab w:val="clear" w:pos="720"/>
          <w:tab w:val="left" w:pos="7371" w:leader="none"/>
        </w:tabs>
        <w:rPr/>
      </w:pPr>
      <w:bookmarkStart w:id="0" w:name="__DdeLink__1561_1807143197"/>
      <w:r>
        <w:rPr>
          <w:rFonts w:eastAsia="Times New Roman" w:cs="Times New Roman"/>
          <w:i/>
          <w:iCs/>
          <w:color w:val="auto"/>
          <w:kern w:val="0"/>
          <w:sz w:val="24"/>
          <w:szCs w:val="24"/>
          <w:lang w:val="en-GB" w:eastAsia="en-US" w:bidi="ar-SA"/>
        </w:rPr>
        <w:t>HSM</w:t>
      </w:r>
      <w:r>
        <w:rPr>
          <w:i/>
          <w:iCs/>
          <w:sz w:val="24"/>
          <w:szCs w:val="24"/>
        </w:rPr>
        <w:t xml:space="preserve"> Safeguarding Officer: Robin Bishop</w:t>
      </w:r>
      <w:bookmarkEnd w:id="0"/>
    </w:p>
    <w:p>
      <w:pPr>
        <w:pStyle w:val="Normal"/>
        <w:tabs>
          <w:tab w:val="clear" w:pos="720"/>
          <w:tab w:val="left" w:pos="7371" w:leader="none"/>
        </w:tabs>
        <w:rPr>
          <w:rFonts w:eastAsia="Times New Roman" w:cs="Times New Roman"/>
          <w:color w:val="auto"/>
          <w:kern w:val="0"/>
          <w:sz w:val="24"/>
          <w:szCs w:val="24"/>
          <w:lang w:val="en-GB" w:eastAsia="en-US" w:bidi="ar-SA"/>
        </w:rPr>
      </w:pPr>
      <w:r>
        <w:rPr>
          <w:rFonts w:eastAsia="Times New Roman" w:cs="Times New Roman"/>
          <w:color w:val="auto"/>
          <w:kern w:val="0"/>
          <w:sz w:val="24"/>
          <w:szCs w:val="24"/>
          <w:lang w:val="en-GB" w:eastAsia="en-US" w:bidi="ar-SA"/>
        </w:rPr>
      </w:r>
    </w:p>
    <w:p>
      <w:pPr>
        <w:pStyle w:val="Normal"/>
        <w:tabs>
          <w:tab w:val="clear" w:pos="720"/>
          <w:tab w:val="left" w:pos="7371" w:leader="none"/>
        </w:tabs>
        <w:rPr>
          <w:b/>
          <w:b/>
          <w:bCs/>
        </w:rPr>
      </w:pPr>
      <w:r>
        <w:rPr>
          <w:rFonts w:eastAsia="Times New Roman" w:cs="Times New Roman"/>
          <w:b/>
          <w:bCs/>
          <w:color w:val="auto"/>
          <w:kern w:val="0"/>
          <w:sz w:val="24"/>
          <w:szCs w:val="24"/>
          <w:lang w:val="en-GB" w:eastAsia="en-US" w:bidi="ar-SA"/>
        </w:rPr>
        <w:t>General</w:t>
      </w:r>
    </w:p>
    <w:p>
      <w:pPr>
        <w:pStyle w:val="Normal"/>
        <w:tabs>
          <w:tab w:val="clear" w:pos="720"/>
          <w:tab w:val="left" w:pos="7371" w:leader="none"/>
        </w:tabs>
        <w:rPr/>
      </w:pPr>
      <w:r>
        <w:rPr>
          <w:rFonts w:eastAsia="Times New Roman" w:cs="Times New Roman"/>
          <w:b w:val="false"/>
          <w:bCs w:val="false"/>
          <w:color w:val="auto"/>
          <w:kern w:val="0"/>
          <w:sz w:val="24"/>
          <w:szCs w:val="24"/>
          <w:lang w:val="en-GB" w:eastAsia="en-US" w:bidi="ar-SA"/>
        </w:rPr>
        <w:t>Whilst the Clergy, PCC members and Pastoral Visitors have particular safeguarding responsibilities</w:t>
      </w:r>
      <w:r>
        <w:rPr>
          <w:rFonts w:eastAsia="Times New Roman" w:cs="Times New Roman"/>
          <w:b w:val="false"/>
          <w:bCs w:val="false"/>
          <w:i/>
          <w:iCs/>
          <w:color w:val="auto"/>
          <w:kern w:val="0"/>
          <w:sz w:val="24"/>
          <w:szCs w:val="24"/>
          <w:lang w:val="en-GB" w:eastAsia="en-US" w:bidi="ar-SA"/>
        </w:rPr>
        <w:t xml:space="preserve"> i</w:t>
      </w:r>
      <w:r>
        <w:rPr>
          <w:rFonts w:eastAsia="Times New Roman" w:cs="Times New Roman"/>
          <w:i/>
          <w:iCs/>
          <w:color w:val="auto"/>
          <w:kern w:val="0"/>
          <w:sz w:val="24"/>
          <w:szCs w:val="24"/>
          <w:lang w:val="en-GB" w:eastAsia="en-US" w:bidi="ar-SA"/>
        </w:rPr>
        <w:t>t remains incumbent upon all involved with HSM to take responsibility for safeguarding</w:t>
      </w:r>
      <w:r>
        <w:rPr>
          <w:rFonts w:eastAsia="Times New Roman" w:cs="Times New Roman"/>
          <w:color w:val="auto"/>
          <w:kern w:val="0"/>
          <w:sz w:val="24"/>
          <w:szCs w:val="24"/>
          <w:lang w:val="en-GB" w:eastAsia="en-US" w:bidi="ar-SA"/>
        </w:rPr>
        <w:t>. The failings of the past must not be repeated. A concern of any sort should be shared with the Clergy &amp;/or the PSO.</w:t>
      </w:r>
    </w:p>
    <w:p>
      <w:pPr>
        <w:pStyle w:val="Normal"/>
        <w:tabs>
          <w:tab w:val="clear" w:pos="720"/>
          <w:tab w:val="left" w:pos="7371" w:leader="none"/>
        </w:tabs>
        <w:rPr>
          <w:rFonts w:eastAsia="Times New Roman" w:cs="Times New Roman"/>
          <w:color w:val="auto"/>
          <w:kern w:val="0"/>
          <w:sz w:val="24"/>
          <w:szCs w:val="24"/>
          <w:lang w:val="en-GB" w:eastAsia="en-US" w:bidi="ar-SA"/>
        </w:rPr>
      </w:pPr>
      <w:r>
        <w:rPr>
          <w:rFonts w:eastAsia="Times New Roman" w:cs="Times New Roman"/>
          <w:color w:val="auto"/>
          <w:kern w:val="0"/>
          <w:sz w:val="24"/>
          <w:szCs w:val="24"/>
          <w:lang w:val="en-GB" w:eastAsia="en-US" w:bidi="ar-SA"/>
        </w:rPr>
      </w:r>
    </w:p>
    <w:p>
      <w:pPr>
        <w:pStyle w:val="Normal"/>
        <w:tabs>
          <w:tab w:val="clear" w:pos="720"/>
          <w:tab w:val="left" w:pos="7371" w:leader="none"/>
        </w:tabs>
        <w:rPr/>
      </w:pPr>
      <w:r>
        <w:rPr>
          <w:rFonts w:eastAsia="Times New Roman" w:cs="Times New Roman"/>
          <w:color w:val="auto"/>
          <w:kern w:val="0"/>
          <w:sz w:val="24"/>
          <w:szCs w:val="24"/>
          <w:lang w:val="en-GB" w:eastAsia="en-US" w:bidi="ar-SA"/>
        </w:rPr>
        <w:t>The PCC has Safeguarding as an agenda item at every meeting.</w:t>
      </w:r>
    </w:p>
    <w:p>
      <w:pPr>
        <w:pStyle w:val="Normal"/>
        <w:tabs>
          <w:tab w:val="clear" w:pos="720"/>
          <w:tab w:val="left" w:pos="7371" w:leader="none"/>
        </w:tabs>
        <w:rPr>
          <w:rFonts w:eastAsia="Times New Roman" w:cs="Times New Roman"/>
          <w:color w:val="auto"/>
          <w:kern w:val="0"/>
          <w:sz w:val="24"/>
          <w:szCs w:val="24"/>
          <w:lang w:val="en-GB" w:eastAsia="en-US" w:bidi="ar-SA"/>
        </w:rPr>
      </w:pPr>
      <w:r>
        <w:rPr>
          <w:rFonts w:eastAsia="Times New Roman" w:cs="Times New Roman"/>
          <w:color w:val="auto"/>
          <w:kern w:val="0"/>
          <w:sz w:val="24"/>
          <w:szCs w:val="24"/>
          <w:lang w:val="en-GB" w:eastAsia="en-US" w:bidi="ar-SA"/>
        </w:rPr>
      </w:r>
    </w:p>
    <w:p>
      <w:pPr>
        <w:pStyle w:val="Normal"/>
        <w:tabs>
          <w:tab w:val="clear" w:pos="720"/>
          <w:tab w:val="left" w:pos="7371" w:leader="none"/>
        </w:tabs>
        <w:rPr/>
      </w:pPr>
      <w:r>
        <w:rPr>
          <w:rFonts w:eastAsia="Times New Roman" w:cs="Times New Roman"/>
          <w:color w:val="auto"/>
          <w:kern w:val="0"/>
          <w:sz w:val="24"/>
          <w:szCs w:val="24"/>
          <w:lang w:val="en-GB" w:eastAsia="en-US" w:bidi="ar-SA"/>
        </w:rPr>
        <w:t xml:space="preserve">The PCC takes seriously its collective responsibility to protect and safeguard the welfare of children and adults who may be vulnerable. It has complied with due regard to House of Bishops guidance on safeguarding children and vulnerable adults. </w:t>
      </w:r>
    </w:p>
    <w:p>
      <w:pPr>
        <w:pStyle w:val="Normal"/>
        <w:tabs>
          <w:tab w:val="clear" w:pos="720"/>
          <w:tab w:val="left" w:pos="7371" w:leader="none"/>
        </w:tabs>
        <w:rPr>
          <w:rFonts w:eastAsia="Times New Roman" w:cs="Times New Roman"/>
          <w:color w:val="auto"/>
          <w:kern w:val="0"/>
          <w:sz w:val="24"/>
          <w:szCs w:val="24"/>
          <w:lang w:val="en-GB" w:eastAsia="en-US" w:bidi="ar-SA"/>
        </w:rPr>
      </w:pPr>
      <w:r>
        <w:rPr>
          <w:rFonts w:eastAsia="Times New Roman" w:cs="Times New Roman"/>
          <w:color w:val="auto"/>
          <w:kern w:val="0"/>
          <w:sz w:val="24"/>
          <w:szCs w:val="24"/>
          <w:lang w:val="en-GB" w:eastAsia="en-US" w:bidi="ar-SA"/>
        </w:rPr>
      </w:r>
    </w:p>
    <w:p>
      <w:pPr>
        <w:pStyle w:val="Normal"/>
        <w:tabs>
          <w:tab w:val="clear" w:pos="720"/>
          <w:tab w:val="left" w:pos="7371" w:leader="none"/>
        </w:tabs>
        <w:rPr/>
      </w:pPr>
      <w:r>
        <w:rPr>
          <w:rFonts w:eastAsia="Times New Roman" w:cs="Times New Roman"/>
          <w:color w:val="auto"/>
          <w:kern w:val="0"/>
          <w:sz w:val="24"/>
          <w:szCs w:val="24"/>
          <w:lang w:val="en-GB" w:eastAsia="en-US" w:bidi="ar-SA"/>
        </w:rPr>
        <w:t>PCC Members and Pastoral Visitors are required to undertake regular safeguarding training. The Church of England requires PCC members and PVs to complete Basic (C0) and Foundation (C1) level training and additionally the course raising Awareness of Domestic Abuse (RADA). C0 needs to be taken only once. All other courses need to be re-taken every three years. The Parish Safeguarding Officer is required to take also Leadership training (C2). One of the Wardens/Treasurer/PSO is required to undertake Safer Recruitment training (S1). The PSO has completed the course.</w:t>
      </w:r>
    </w:p>
    <w:p>
      <w:pPr>
        <w:pStyle w:val="Normal"/>
        <w:tabs>
          <w:tab w:val="clear" w:pos="720"/>
          <w:tab w:val="left" w:pos="7371" w:leader="none"/>
        </w:tabs>
        <w:rPr>
          <w:rFonts w:eastAsia="Times New Roman" w:cs="Times New Roman"/>
          <w:color w:val="auto"/>
          <w:kern w:val="0"/>
          <w:sz w:val="24"/>
          <w:szCs w:val="24"/>
          <w:lang w:val="en-GB" w:eastAsia="en-US" w:bidi="ar-SA"/>
        </w:rPr>
      </w:pPr>
      <w:r>
        <w:rPr>
          <w:rFonts w:eastAsia="Times New Roman" w:cs="Times New Roman"/>
          <w:color w:val="auto"/>
          <w:kern w:val="0"/>
          <w:sz w:val="24"/>
          <w:szCs w:val="24"/>
          <w:lang w:val="en-GB" w:eastAsia="en-US" w:bidi="ar-SA"/>
        </w:rPr>
      </w:r>
    </w:p>
    <w:p>
      <w:pPr>
        <w:pStyle w:val="Normal"/>
        <w:tabs>
          <w:tab w:val="clear" w:pos="720"/>
          <w:tab w:val="left" w:pos="7371" w:leader="none"/>
        </w:tabs>
        <w:rPr/>
      </w:pPr>
      <w:r>
        <w:rPr>
          <w:rFonts w:eastAsia="Times New Roman" w:cs="Times New Roman"/>
          <w:color w:val="auto"/>
          <w:kern w:val="0"/>
          <w:sz w:val="24"/>
          <w:szCs w:val="24"/>
          <w:lang w:val="en-GB" w:eastAsia="en-US" w:bidi="ar-SA"/>
        </w:rPr>
        <w:t>PCC Members and PVs are required to complete an enhanced DBS check. These checks are are undertaken by Thirtyone:eight and are valid for three years.</w:t>
      </w:r>
    </w:p>
    <w:p>
      <w:pPr>
        <w:pStyle w:val="Normal"/>
        <w:tabs>
          <w:tab w:val="clear" w:pos="720"/>
          <w:tab w:val="left" w:pos="7371" w:leader="none"/>
        </w:tabs>
        <w:rPr>
          <w:rFonts w:eastAsia="Times New Roman" w:cs="Times New Roman"/>
          <w:color w:val="auto"/>
          <w:kern w:val="0"/>
          <w:sz w:val="24"/>
          <w:szCs w:val="24"/>
          <w:lang w:val="en-GB" w:eastAsia="en-US" w:bidi="ar-SA"/>
        </w:rPr>
      </w:pPr>
      <w:r>
        <w:rPr>
          <w:rFonts w:eastAsia="Times New Roman" w:cs="Times New Roman"/>
          <w:color w:val="auto"/>
          <w:kern w:val="0"/>
          <w:sz w:val="24"/>
          <w:szCs w:val="24"/>
          <w:lang w:val="en-GB" w:eastAsia="en-US" w:bidi="ar-SA"/>
        </w:rPr>
      </w:r>
    </w:p>
    <w:p>
      <w:pPr>
        <w:pStyle w:val="Normal"/>
        <w:tabs>
          <w:tab w:val="clear" w:pos="720"/>
          <w:tab w:val="left" w:pos="7371" w:leader="none"/>
        </w:tabs>
        <w:rPr/>
      </w:pPr>
      <w:r>
        <w:rPr>
          <w:rFonts w:eastAsia="Times New Roman" w:cs="Times New Roman"/>
          <w:color w:val="auto"/>
          <w:kern w:val="0"/>
          <w:sz w:val="24"/>
          <w:szCs w:val="24"/>
          <w:lang w:val="en-GB" w:eastAsia="en-US" w:bidi="ar-SA"/>
        </w:rPr>
        <w:t xml:space="preserve">HSM’s Safeguarding Risk Assessments for all activities involving children and young people are reviewed annually at the November PCC meeting together with all other policies. </w:t>
      </w:r>
    </w:p>
    <w:p>
      <w:pPr>
        <w:pStyle w:val="Normal"/>
        <w:tabs>
          <w:tab w:val="clear" w:pos="720"/>
          <w:tab w:val="left" w:pos="7371" w:leader="none"/>
        </w:tabs>
        <w:rPr/>
      </w:pPr>
      <w:r>
        <w:rPr>
          <w:rFonts w:eastAsia="Times New Roman" w:cs="Times New Roman"/>
          <w:color w:val="auto"/>
          <w:kern w:val="0"/>
          <w:sz w:val="24"/>
          <w:szCs w:val="24"/>
          <w:lang w:val="en-GB" w:eastAsia="en-US" w:bidi="ar-SA"/>
        </w:rPr>
        <w:t>A copy of all HSM’s policies which include ‘Safeguarding Children, Young People and Vulnerable Adults’, ‘Lone Worker’ and ‘Safer Recruitment’ are kept on the church website and in a folder at the entrance of the church. The Diocese requires requires a number of Safeguarding posters to be displayed, all of which can be found in the South porch</w:t>
      </w:r>
    </w:p>
    <w:p>
      <w:pPr>
        <w:pStyle w:val="Normal"/>
        <w:tabs>
          <w:tab w:val="clear" w:pos="720"/>
          <w:tab w:val="left" w:pos="7371" w:leader="none"/>
        </w:tabs>
        <w:rPr>
          <w:rFonts w:eastAsia="Times New Roman" w:cs="Times New Roman"/>
          <w:color w:val="auto"/>
          <w:kern w:val="0"/>
          <w:sz w:val="24"/>
          <w:szCs w:val="24"/>
          <w:lang w:val="en-GB" w:eastAsia="en-US" w:bidi="ar-SA"/>
        </w:rPr>
      </w:pPr>
      <w:r>
        <w:rPr>
          <w:rFonts w:eastAsia="Times New Roman" w:cs="Times New Roman"/>
          <w:color w:val="auto"/>
          <w:kern w:val="0"/>
          <w:sz w:val="24"/>
          <w:szCs w:val="24"/>
          <w:lang w:val="en-GB" w:eastAsia="en-US" w:bidi="ar-SA"/>
        </w:rPr>
      </w:r>
    </w:p>
    <w:p>
      <w:pPr>
        <w:pStyle w:val="Normal"/>
        <w:tabs>
          <w:tab w:val="clear" w:pos="720"/>
          <w:tab w:val="left" w:pos="7371" w:leader="none"/>
        </w:tabs>
        <w:rPr/>
      </w:pPr>
      <w:r>
        <w:rPr>
          <w:rFonts w:eastAsia="Times New Roman" w:cs="Times New Roman"/>
          <w:color w:val="auto"/>
          <w:kern w:val="0"/>
          <w:sz w:val="24"/>
          <w:szCs w:val="24"/>
          <w:lang w:val="en-GB" w:eastAsia="en-US" w:bidi="ar-SA"/>
        </w:rPr>
        <w:t xml:space="preserve">The Diocese of St Albans support our safeguarding practices in a number of ways: </w:t>
      </w:r>
    </w:p>
    <w:p>
      <w:pPr>
        <w:pStyle w:val="Normal"/>
        <w:tabs>
          <w:tab w:val="clear" w:pos="720"/>
          <w:tab w:val="left" w:pos="7371" w:leader="none"/>
        </w:tabs>
        <w:rPr/>
      </w:pPr>
      <w:r>
        <w:rPr>
          <w:rFonts w:eastAsia="Times New Roman" w:cs="Times New Roman"/>
          <w:color w:val="auto"/>
          <w:kern w:val="0"/>
          <w:sz w:val="24"/>
          <w:szCs w:val="24"/>
          <w:lang w:val="en-GB" w:eastAsia="en-US" w:bidi="ar-SA"/>
        </w:rPr>
        <w:t xml:space="preserve">- Regular safeguarding newsletters ensure that parishes are kept up to date with current legislation and of any changes to policies, procedures and training requirements. </w:t>
      </w:r>
    </w:p>
    <w:p>
      <w:pPr>
        <w:pStyle w:val="Normal"/>
        <w:tabs>
          <w:tab w:val="clear" w:pos="720"/>
          <w:tab w:val="left" w:pos="7371" w:leader="none"/>
        </w:tabs>
        <w:rPr/>
      </w:pPr>
      <w:r>
        <w:rPr>
          <w:rFonts w:eastAsia="Times New Roman" w:cs="Times New Roman"/>
          <w:color w:val="auto"/>
          <w:kern w:val="0"/>
          <w:sz w:val="24"/>
          <w:szCs w:val="24"/>
          <w:lang w:val="en-GB" w:eastAsia="en-US" w:bidi="ar-SA"/>
        </w:rPr>
        <w:t>- The ‘Parish Dashboard’. This is a useful online portal which records all the safeguarding measures we take as a church including risk assessments completed and policies and their review date.</w:t>
      </w:r>
    </w:p>
    <w:p>
      <w:pPr>
        <w:pStyle w:val="Normal"/>
        <w:tabs>
          <w:tab w:val="clear" w:pos="720"/>
          <w:tab w:val="left" w:pos="7371" w:leader="none"/>
        </w:tabs>
        <w:rPr/>
      </w:pPr>
      <w:r>
        <w:rPr>
          <w:rFonts w:eastAsia="Times New Roman" w:cs="Times New Roman"/>
          <w:color w:val="auto"/>
          <w:kern w:val="0"/>
          <w:sz w:val="24"/>
          <w:szCs w:val="24"/>
          <w:lang w:val="en-GB" w:eastAsia="en-US" w:bidi="ar-SA"/>
        </w:rPr>
        <w:t>- The ‘Parish Safeguarding Hub’. This stands alongside the Parish Dashboard and is designed to help with safer recruitment and people management. It contains details of all those who have completed training and DBS checks and generates automatic reminders when these are due to be renewed.</w:t>
      </w:r>
    </w:p>
    <w:p>
      <w:pPr>
        <w:pStyle w:val="Normal"/>
        <w:tabs>
          <w:tab w:val="clear" w:pos="720"/>
          <w:tab w:val="left" w:pos="7371" w:leader="none"/>
        </w:tabs>
        <w:rPr/>
      </w:pPr>
      <w:r>
        <w:rPr>
          <w:rFonts w:eastAsia="Times New Roman" w:cs="Times New Roman"/>
          <w:color w:val="auto"/>
          <w:kern w:val="0"/>
          <w:sz w:val="24"/>
          <w:szCs w:val="24"/>
          <w:lang w:val="en-GB" w:eastAsia="en-US" w:bidi="ar-SA"/>
        </w:rPr>
        <w:t>- Monthly Zoom drop-in sessions and an annual Safeguarding Forum for Parish Safeguarding Officers.</w:t>
      </w:r>
    </w:p>
    <w:p>
      <w:pPr>
        <w:pStyle w:val="Normal"/>
        <w:tabs>
          <w:tab w:val="clear" w:pos="720"/>
          <w:tab w:val="left" w:pos="7371" w:leader="none"/>
        </w:tabs>
        <w:rPr/>
      </w:pPr>
      <w:r>
        <w:rPr>
          <w:rFonts w:eastAsia="Times New Roman" w:cs="Times New Roman"/>
          <w:color w:val="auto"/>
          <w:kern w:val="0"/>
          <w:sz w:val="24"/>
          <w:szCs w:val="24"/>
          <w:lang w:val="en-GB" w:eastAsia="en-US" w:bidi="ar-SA"/>
        </w:rPr>
        <w:t>- Also on its website is a comprehensive set of policies, procedures and information documents, many of which have been used as a basis for HSM policies and procedures.</w:t>
      </w:r>
    </w:p>
    <w:p>
      <w:pPr>
        <w:pStyle w:val="Normal"/>
        <w:tabs>
          <w:tab w:val="clear" w:pos="720"/>
          <w:tab w:val="left" w:pos="7371" w:leader="none"/>
        </w:tabs>
        <w:rPr/>
      </w:pPr>
      <w:r>
        <w:rPr/>
      </w:r>
    </w:p>
    <w:p>
      <w:pPr>
        <w:pStyle w:val="Normal"/>
        <w:tabs>
          <w:tab w:val="clear" w:pos="720"/>
          <w:tab w:val="left" w:pos="7371" w:leader="none"/>
        </w:tabs>
        <w:rPr/>
      </w:pPr>
      <w:r>
        <w:rPr/>
      </w:r>
    </w:p>
    <w:p>
      <w:pPr>
        <w:pStyle w:val="Normal"/>
        <w:tabs>
          <w:tab w:val="clear" w:pos="720"/>
          <w:tab w:val="left" w:pos="7371" w:leader="none"/>
        </w:tabs>
        <w:rPr>
          <w:sz w:val="24"/>
          <w:szCs w:val="24"/>
        </w:rPr>
      </w:pPr>
      <w:r>
        <w:rPr>
          <w:sz w:val="24"/>
          <w:szCs w:val="24"/>
        </w:rPr>
        <w:t>2024</w:t>
      </w:r>
    </w:p>
    <w:p>
      <w:pPr>
        <w:pStyle w:val="Normal"/>
        <w:tabs>
          <w:tab w:val="clear" w:pos="720"/>
          <w:tab w:val="left" w:pos="7371" w:leader="none"/>
        </w:tabs>
        <w:rPr>
          <w:rFonts w:eastAsia="Times New Roman" w:cs="Times New Roman"/>
          <w:color w:val="auto"/>
          <w:kern w:val="0"/>
          <w:sz w:val="24"/>
          <w:szCs w:val="24"/>
          <w:lang w:val="en-GB" w:eastAsia="en-US" w:bidi="ar-SA"/>
        </w:rPr>
      </w:pPr>
      <w:r>
        <w:rPr>
          <w:rFonts w:eastAsia="Times New Roman" w:cs="Times New Roman"/>
          <w:color w:val="auto"/>
          <w:kern w:val="0"/>
          <w:sz w:val="24"/>
          <w:szCs w:val="24"/>
          <w:lang w:val="en-GB" w:eastAsia="en-US" w:bidi="ar-SA"/>
        </w:rPr>
      </w:r>
    </w:p>
    <w:p>
      <w:pPr>
        <w:pStyle w:val="Normal"/>
        <w:tabs>
          <w:tab w:val="clear" w:pos="720"/>
          <w:tab w:val="left" w:pos="7371" w:leader="none"/>
        </w:tabs>
        <w:rPr/>
      </w:pPr>
      <w:r>
        <w:rPr>
          <w:rFonts w:eastAsia="Times New Roman" w:cs="Times New Roman"/>
          <w:color w:val="auto"/>
          <w:kern w:val="0"/>
          <w:sz w:val="24"/>
          <w:szCs w:val="24"/>
          <w:lang w:val="en-GB" w:eastAsia="en-US" w:bidi="ar-SA"/>
        </w:rPr>
        <w:t>Of those who are required to complete courses, at the time of writing 4 members/PVs have one certificate due for renewal.</w:t>
      </w:r>
    </w:p>
    <w:p>
      <w:pPr>
        <w:pStyle w:val="Normal"/>
        <w:tabs>
          <w:tab w:val="clear" w:pos="720"/>
          <w:tab w:val="left" w:pos="7371" w:leader="none"/>
        </w:tabs>
        <w:rPr>
          <w:rFonts w:eastAsia="Times New Roman" w:cs="Times New Roman"/>
          <w:color w:val="auto"/>
          <w:kern w:val="0"/>
          <w:sz w:val="24"/>
          <w:szCs w:val="24"/>
          <w:lang w:val="en-GB" w:eastAsia="en-US" w:bidi="ar-SA"/>
        </w:rPr>
      </w:pPr>
      <w:r>
        <w:rPr>
          <w:rFonts w:eastAsia="Times New Roman" w:cs="Times New Roman"/>
          <w:color w:val="auto"/>
          <w:kern w:val="0"/>
          <w:sz w:val="24"/>
          <w:szCs w:val="24"/>
          <w:lang w:val="en-GB" w:eastAsia="en-US" w:bidi="ar-SA"/>
        </w:rPr>
      </w:r>
    </w:p>
    <w:p>
      <w:pPr>
        <w:pStyle w:val="Normal"/>
        <w:tabs>
          <w:tab w:val="clear" w:pos="720"/>
          <w:tab w:val="left" w:pos="7371" w:leader="none"/>
        </w:tabs>
        <w:rPr/>
      </w:pPr>
      <w:r>
        <w:rPr>
          <w:rFonts w:eastAsia="Times New Roman" w:cs="Times New Roman"/>
          <w:color w:val="auto"/>
          <w:kern w:val="0"/>
          <w:sz w:val="24"/>
          <w:szCs w:val="24"/>
          <w:lang w:val="en-GB" w:eastAsia="en-US" w:bidi="ar-SA"/>
        </w:rPr>
        <w:t>Of those who are required to have a DBS check, at the time of writing all are in date</w:t>
      </w:r>
    </w:p>
    <w:p>
      <w:pPr>
        <w:pStyle w:val="Normal"/>
        <w:tabs>
          <w:tab w:val="clear" w:pos="720"/>
          <w:tab w:val="left" w:pos="7371" w:leader="none"/>
        </w:tabs>
        <w:rPr>
          <w:rFonts w:ascii="Times New Roman" w:hAnsi="Times New Roman" w:eastAsia="Times New Roman" w:cs="Times New Roman"/>
          <w:color w:val="auto"/>
          <w:kern w:val="0"/>
          <w:sz w:val="24"/>
          <w:szCs w:val="24"/>
          <w:lang w:val="en-GB" w:eastAsia="en-US" w:bidi="ar-SA"/>
        </w:rPr>
      </w:pPr>
      <w:r>
        <w:rPr>
          <w:rFonts w:eastAsia="Times New Roman" w:cs="Times New Roman"/>
          <w:color w:val="auto"/>
          <w:kern w:val="0"/>
          <w:sz w:val="24"/>
          <w:szCs w:val="24"/>
          <w:lang w:val="en-GB" w:eastAsia="en-US" w:bidi="ar-SA"/>
        </w:rPr>
      </w:r>
    </w:p>
    <w:p>
      <w:pPr>
        <w:pStyle w:val="Normal"/>
        <w:tabs>
          <w:tab w:val="clear" w:pos="720"/>
          <w:tab w:val="left" w:pos="7371" w:leader="none"/>
        </w:tabs>
        <w:rPr/>
      </w:pPr>
      <w:r>
        <w:rPr>
          <w:rFonts w:eastAsia="Times New Roman" w:cs="Times New Roman"/>
          <w:color w:val="auto"/>
          <w:kern w:val="0"/>
          <w:sz w:val="24"/>
          <w:szCs w:val="24"/>
          <w:lang w:val="en-GB" w:eastAsia="en-US" w:bidi="ar-SA"/>
        </w:rPr>
        <w:t>The above not withstanding, during the course of the year the PCC met all requests from the Diocese.</w:t>
      </w:r>
    </w:p>
    <w:p>
      <w:pPr>
        <w:pStyle w:val="Normal"/>
        <w:tabs>
          <w:tab w:val="clear" w:pos="720"/>
          <w:tab w:val="left" w:pos="7371" w:leader="none"/>
        </w:tabs>
        <w:rPr>
          <w:rFonts w:ascii="Times New Roman" w:hAnsi="Times New Roman" w:eastAsia="Times New Roman" w:cs="Times New Roman"/>
          <w:color w:val="auto"/>
          <w:kern w:val="0"/>
          <w:sz w:val="24"/>
          <w:szCs w:val="24"/>
          <w:lang w:val="en-GB" w:eastAsia="en-US" w:bidi="ar-SA"/>
        </w:rPr>
      </w:pPr>
      <w:r>
        <w:rPr>
          <w:rFonts w:eastAsia="Times New Roman" w:cs="Times New Roman"/>
          <w:color w:val="auto"/>
          <w:kern w:val="0"/>
          <w:sz w:val="24"/>
          <w:szCs w:val="24"/>
          <w:lang w:val="en-GB" w:eastAsia="en-US" w:bidi="ar-SA"/>
        </w:rPr>
      </w:r>
    </w:p>
    <w:p>
      <w:pPr>
        <w:pStyle w:val="Normal"/>
        <w:tabs>
          <w:tab w:val="clear" w:pos="720"/>
          <w:tab w:val="left" w:pos="7371" w:leader="none"/>
        </w:tabs>
        <w:rPr/>
      </w:pPr>
      <w:r>
        <w:rPr>
          <w:rFonts w:eastAsia="Times New Roman" w:cs="Times New Roman"/>
          <w:color w:val="auto"/>
          <w:kern w:val="0"/>
          <w:sz w:val="24"/>
          <w:szCs w:val="24"/>
          <w:lang w:val="en-GB" w:eastAsia="en-US" w:bidi="ar-SA"/>
        </w:rPr>
        <w:t>During the course of the year no referrals had been made to the PSO or to the Team Vicar.</w:t>
      </w:r>
    </w:p>
    <w:p>
      <w:pPr>
        <w:pStyle w:val="Normal"/>
        <w:tabs>
          <w:tab w:val="clear" w:pos="720"/>
          <w:tab w:val="left" w:pos="7371" w:leader="none"/>
        </w:tabs>
        <w:rPr/>
      </w:pPr>
      <w:r>
        <w:rPr/>
      </w:r>
    </w:p>
    <w:p>
      <w:pPr>
        <w:pStyle w:val="Normal"/>
        <w:tabs>
          <w:tab w:val="clear" w:pos="720"/>
          <w:tab w:val="left" w:pos="7371" w:leader="none"/>
        </w:tabs>
        <w:rPr>
          <w:rFonts w:ascii="Times New Roman" w:hAnsi="Times New Roman" w:eastAsia="Times New Roman" w:cs="Times New Roman"/>
          <w:color w:val="auto"/>
          <w:kern w:val="0"/>
          <w:sz w:val="24"/>
          <w:szCs w:val="24"/>
          <w:lang w:val="en-GB" w:eastAsia="en-US" w:bidi="ar-SA"/>
        </w:rPr>
      </w:pPr>
      <w:r>
        <w:rPr>
          <w:rFonts w:eastAsia="Times New Roman" w:cs="Times New Roman"/>
          <w:color w:val="auto"/>
          <w:kern w:val="0"/>
          <w:sz w:val="24"/>
          <w:szCs w:val="24"/>
          <w:lang w:val="en-GB" w:eastAsia="en-US" w:bidi="ar-SA"/>
        </w:rPr>
      </w:r>
    </w:p>
    <w:p>
      <w:pPr>
        <w:pStyle w:val="Normal"/>
        <w:tabs>
          <w:tab w:val="clear" w:pos="720"/>
          <w:tab w:val="left" w:pos="7371" w:leader="none"/>
        </w:tabs>
        <w:rPr/>
      </w:pPr>
      <w:r>
        <w:rPr>
          <w:rFonts w:eastAsia="Times New Roman" w:cs="Times New Roman"/>
          <w:color w:val="auto"/>
          <w:kern w:val="0"/>
          <w:sz w:val="24"/>
          <w:szCs w:val="24"/>
          <w:lang w:val="en-GB" w:eastAsia="en-US" w:bidi="ar-SA"/>
        </w:rPr>
        <w:t xml:space="preserve">In 2024 the Church of England published their National Safeguarding Standards which asks all parishes to assess their safeguarding work against five standards: </w:t>
      </w:r>
    </w:p>
    <w:p>
      <w:pPr>
        <w:pStyle w:val="Normal"/>
        <w:tabs>
          <w:tab w:val="clear" w:pos="720"/>
          <w:tab w:val="left" w:pos="7371" w:leader="none"/>
        </w:tabs>
        <w:rPr/>
      </w:pPr>
      <w:r>
        <w:rPr>
          <w:rFonts w:eastAsia="Times New Roman" w:cs="Times New Roman"/>
          <w:color w:val="auto"/>
          <w:kern w:val="0"/>
          <w:sz w:val="24"/>
          <w:szCs w:val="24"/>
          <w:lang w:val="en-GB" w:eastAsia="en-US" w:bidi="ar-SA"/>
        </w:rPr>
        <w:t xml:space="preserve">Standard 1 - Culture, Leadership and Capacity </w:t>
      </w:r>
    </w:p>
    <w:p>
      <w:pPr>
        <w:pStyle w:val="Normal"/>
        <w:tabs>
          <w:tab w:val="clear" w:pos="720"/>
          <w:tab w:val="left" w:pos="7371" w:leader="none"/>
        </w:tabs>
        <w:rPr/>
      </w:pPr>
      <w:r>
        <w:rPr>
          <w:rFonts w:eastAsia="Times New Roman" w:cs="Times New Roman"/>
          <w:color w:val="auto"/>
          <w:kern w:val="0"/>
          <w:sz w:val="24"/>
          <w:szCs w:val="24"/>
          <w:lang w:val="en-GB" w:eastAsia="en-US" w:bidi="ar-SA"/>
        </w:rPr>
        <w:t xml:space="preserve">Standard 2 - Prevention </w:t>
      </w:r>
    </w:p>
    <w:p>
      <w:pPr>
        <w:pStyle w:val="Normal"/>
        <w:tabs>
          <w:tab w:val="clear" w:pos="720"/>
          <w:tab w:val="left" w:pos="7371" w:leader="none"/>
        </w:tabs>
        <w:rPr/>
      </w:pPr>
      <w:r>
        <w:rPr>
          <w:rFonts w:eastAsia="Times New Roman" w:cs="Times New Roman"/>
          <w:color w:val="auto"/>
          <w:kern w:val="0"/>
          <w:sz w:val="24"/>
          <w:szCs w:val="24"/>
          <w:lang w:val="en-GB" w:eastAsia="en-US" w:bidi="ar-SA"/>
        </w:rPr>
        <w:t xml:space="preserve">Standard 3 - Recognising, Assessing and Managing Risk </w:t>
      </w:r>
    </w:p>
    <w:p>
      <w:pPr>
        <w:pStyle w:val="Normal"/>
        <w:tabs>
          <w:tab w:val="clear" w:pos="720"/>
          <w:tab w:val="left" w:pos="7371" w:leader="none"/>
        </w:tabs>
        <w:rPr/>
      </w:pPr>
      <w:r>
        <w:rPr>
          <w:rFonts w:eastAsia="Times New Roman" w:cs="Times New Roman"/>
          <w:color w:val="auto"/>
          <w:kern w:val="0"/>
          <w:sz w:val="24"/>
          <w:szCs w:val="24"/>
          <w:lang w:val="en-GB" w:eastAsia="en-US" w:bidi="ar-SA"/>
        </w:rPr>
        <w:t>Standard 4 - Victims and Survivors</w:t>
      </w:r>
    </w:p>
    <w:p>
      <w:pPr>
        <w:pStyle w:val="Normal"/>
        <w:tabs>
          <w:tab w:val="clear" w:pos="720"/>
          <w:tab w:val="left" w:pos="7371" w:leader="none"/>
        </w:tabs>
        <w:rPr/>
      </w:pPr>
      <w:r>
        <w:rPr>
          <w:rFonts w:eastAsia="Times New Roman" w:cs="Times New Roman"/>
          <w:color w:val="auto"/>
          <w:kern w:val="0"/>
          <w:sz w:val="24"/>
          <w:szCs w:val="24"/>
          <w:lang w:val="en-GB" w:eastAsia="en-US" w:bidi="ar-SA"/>
        </w:rPr>
        <w:t xml:space="preserve">Standard 5 - Learning, Supervision and Support </w:t>
      </w:r>
    </w:p>
    <w:p>
      <w:pPr>
        <w:pStyle w:val="Normal"/>
        <w:tabs>
          <w:tab w:val="clear" w:pos="720"/>
          <w:tab w:val="left" w:pos="7371" w:leader="none"/>
        </w:tabs>
        <w:rPr>
          <w:rFonts w:eastAsia="Times New Roman" w:cs="Times New Roman"/>
          <w:color w:val="auto"/>
          <w:kern w:val="0"/>
          <w:sz w:val="24"/>
          <w:szCs w:val="24"/>
          <w:lang w:val="en-GB" w:eastAsia="en-US" w:bidi="ar-SA"/>
        </w:rPr>
      </w:pPr>
      <w:r>
        <w:rPr>
          <w:rFonts w:eastAsia="Times New Roman" w:cs="Times New Roman"/>
          <w:color w:val="auto"/>
          <w:kern w:val="0"/>
          <w:sz w:val="24"/>
          <w:szCs w:val="24"/>
          <w:lang w:val="en-GB" w:eastAsia="en-US" w:bidi="ar-SA"/>
        </w:rPr>
      </w:r>
    </w:p>
    <w:p>
      <w:pPr>
        <w:pStyle w:val="Normal"/>
        <w:tabs>
          <w:tab w:val="clear" w:pos="720"/>
          <w:tab w:val="left" w:pos="7371" w:leader="none"/>
        </w:tabs>
        <w:rPr/>
      </w:pPr>
      <w:r>
        <w:rPr>
          <w:rFonts w:eastAsia="Times New Roman" w:cs="Times New Roman"/>
          <w:color w:val="auto"/>
          <w:kern w:val="0"/>
          <w:sz w:val="24"/>
          <w:szCs w:val="24"/>
          <w:lang w:val="en-GB" w:eastAsia="en-US" w:bidi="ar-SA"/>
        </w:rPr>
        <w:t>The Diocese of St Albans has asked that PCCs review each of the five standards to examine safeguarding in their parish and identify their strengths and weaknesses. HSM PCC have agreed to review all standards</w:t>
      </w:r>
    </w:p>
    <w:sectPr>
      <w:type w:val="nextPage"/>
      <w:pgSz w:w="11906" w:h="16838"/>
      <w:pgMar w:left="1440" w:right="144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GB" w:eastAsia="en-US" w:bidi="ar-SA"/>
      </w:rPr>
    </w:rPrDefault>
    <w:pPrDefault>
      <w:pPr/>
    </w:pPrDefault>
  </w:docDefaults>
  <w:latentStyles w:defLockedState="0" w:defUIPriority="99" w:defSemiHidden="0" w:defUnhideWhenUsed="0" w:defQFormat="0" w:count="372">
    <w:lsdException w:name="Normal" w:uiPriority="0" w:qFormat="1"/>
    <w:lsdException w:name="heading 1" w:uiPriority="0"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styleId="Normal" w:default="1">
    <w:name w:val="Normal"/>
    <w:qFormat/>
    <w:rsid w:val="0016734d"/>
    <w:pPr>
      <w:widowControl/>
      <w:bidi w:val="0"/>
      <w:spacing w:lineRule="auto" w:line="240" w:before="0" w:after="0"/>
      <w:jc w:val="left"/>
    </w:pPr>
    <w:rPr>
      <w:rFonts w:ascii="Times New Roman" w:hAnsi="Times New Roman" w:eastAsia="Times New Roman" w:cs="Times New Roman"/>
      <w:color w:val="auto"/>
      <w:kern w:val="0"/>
      <w:sz w:val="20"/>
      <w:szCs w:val="20"/>
      <w:lang w:val="en-GB" w:eastAsia="en-US" w:bidi="ar-SA"/>
    </w:rPr>
  </w:style>
  <w:style w:type="paragraph" w:styleId="Heading1">
    <w:name w:val="Heading 1"/>
    <w:basedOn w:val="Normal"/>
    <w:next w:val="Normal"/>
    <w:link w:val="Heading1Char"/>
    <w:qFormat/>
    <w:rsid w:val="0016734d"/>
    <w:pPr>
      <w:keepNext w:val="true"/>
      <w:jc w:val="center"/>
      <w:outlineLvl w:val="0"/>
    </w:pPr>
    <w:rPr>
      <w:b/>
      <w:i/>
      <w:sz w:val="22"/>
    </w:rPr>
  </w:style>
  <w:style w:type="paragraph" w:styleId="Heading3">
    <w:name w:val="Heading 3"/>
    <w:basedOn w:val="Normal"/>
    <w:next w:val="Normal"/>
    <w:link w:val="Heading3Char"/>
    <w:qFormat/>
    <w:rsid w:val="0016734d"/>
    <w:pPr>
      <w:keepNext w:val="true"/>
      <w:tabs>
        <w:tab w:val="clear" w:pos="720"/>
        <w:tab w:val="left" w:pos="6237" w:leader="none"/>
      </w:tabs>
      <w:outlineLvl w:val="2"/>
    </w:pPr>
    <w:rPr>
      <w:b/>
      <w:i/>
      <w:sz w:val="22"/>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qFormat/>
    <w:rsid w:val="0016734d"/>
    <w:rPr>
      <w:rFonts w:ascii="Times New Roman" w:hAnsi="Times New Roman" w:eastAsia="Times New Roman" w:cs="Times New Roman"/>
      <w:b/>
      <w:i/>
      <w:szCs w:val="20"/>
    </w:rPr>
  </w:style>
  <w:style w:type="character" w:styleId="Heading3Char" w:customStyle="1">
    <w:name w:val="Heading 3 Char"/>
    <w:basedOn w:val="DefaultParagraphFont"/>
    <w:link w:val="Heading3"/>
    <w:qFormat/>
    <w:rsid w:val="0016734d"/>
    <w:rPr>
      <w:rFonts w:ascii="Times New Roman" w:hAnsi="Times New Roman" w:eastAsia="Times New Roman" w:cs="Times New Roman"/>
      <w:b/>
      <w:i/>
      <w:szCs w:val="20"/>
    </w:rPr>
  </w:style>
  <w:style w:type="character" w:styleId="BodyTextChar" w:customStyle="1">
    <w:name w:val="Body Text Char"/>
    <w:basedOn w:val="DefaultParagraphFont"/>
    <w:link w:val="BodyText"/>
    <w:qFormat/>
    <w:rsid w:val="0016734d"/>
    <w:rPr>
      <w:rFonts w:ascii="Times New Roman" w:hAnsi="Times New Roman" w:eastAsia="Times New Roman" w:cs="Times New Roman"/>
      <w:szCs w:val="20"/>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rsid w:val="0016734d"/>
    <w:pPr>
      <w:tabs>
        <w:tab w:val="clear" w:pos="720"/>
        <w:tab w:val="left" w:pos="6660" w:leader="none"/>
      </w:tabs>
      <w:jc w:val="both"/>
    </w:pPr>
    <w:rPr>
      <w:sz w:val="22"/>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422</TotalTime>
  <Application>LibreOffice/6.3.0.4$Windows_X86_64 LibreOffice_project/057fc023c990d676a43019934386b85b21a9ee99</Application>
  <Pages>2</Pages>
  <Words>629</Words>
  <Characters>3281</Characters>
  <CharactersWithSpaces>3894</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2016-07-12T07:35:00Z</dcterms:created>
  <dc:creator>Robin Bishop</dc:creator>
  <dc:description/>
  <dc:language>en-GB</dc:language>
  <cp:lastModifiedBy/>
  <cp:lastPrinted>2020-04-28T13:23:38Z</cp:lastPrinted>
  <dcterms:modified xsi:type="dcterms:W3CDTF">2025-04-21T16:11:12Z</dcterms:modified>
  <cp:revision>40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